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35" w:rsidRPr="007A0D35" w:rsidRDefault="007A0D35" w:rsidP="00A3221B">
      <w:pPr>
        <w:pStyle w:val="Pa12"/>
        <w:spacing w:before="100" w:after="10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Czwartek 04.06.2020</w:t>
      </w:r>
    </w:p>
    <w:p w:rsidR="00086E93" w:rsidRPr="007A0D35" w:rsidRDefault="007A0D35" w:rsidP="00A3221B">
      <w:pPr>
        <w:pStyle w:val="Pa12"/>
        <w:spacing w:before="100" w:after="10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086E93" w:rsidRPr="007A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Kule i koła </w:t>
      </w:r>
    </w:p>
    <w:p w:rsidR="004F7FEF" w:rsidRPr="001A157C" w:rsidRDefault="00F8045C" w:rsidP="00A3221B">
      <w:pPr>
        <w:pStyle w:val="Nagwek1"/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1A157C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1A15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7FEF" w:rsidRPr="001A15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7FEF" w:rsidRPr="001A157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LEKCJA TAŃCA DLA DZIECI ONLINE nr 7</w:t>
      </w:r>
    </w:p>
    <w:p w:rsidR="00F8045C" w:rsidRDefault="00745D05" w:rsidP="00A3221B">
      <w:pPr>
        <w:pStyle w:val="Default"/>
        <w:ind w:left="284" w:hanging="284"/>
        <w:rPr>
          <w:rStyle w:val="Hipercze"/>
          <w:rFonts w:ascii="Times New Roman" w:hAnsi="Times New Roman" w:cs="Times New Roman"/>
          <w:color w:val="auto"/>
        </w:rPr>
      </w:pPr>
      <w:hyperlink r:id="rId7" w:history="1">
        <w:r w:rsidR="004F7FEF" w:rsidRPr="001A157C">
          <w:rPr>
            <w:rStyle w:val="Hipercze"/>
            <w:rFonts w:ascii="Times New Roman" w:hAnsi="Times New Roman" w:cs="Times New Roman"/>
            <w:color w:val="auto"/>
          </w:rPr>
          <w:t>https://www.youtube.com/watch?v=2dHHn1E-lv4</w:t>
        </w:r>
      </w:hyperlink>
    </w:p>
    <w:p w:rsidR="00A84EC1" w:rsidRPr="001A157C" w:rsidRDefault="00A84EC1" w:rsidP="00A3221B">
      <w:pPr>
        <w:pStyle w:val="Default"/>
        <w:ind w:left="284" w:hanging="284"/>
        <w:rPr>
          <w:rStyle w:val="Hipercze"/>
          <w:rFonts w:ascii="Times New Roman" w:hAnsi="Times New Roman" w:cs="Times New Roman"/>
          <w:color w:val="auto"/>
        </w:rPr>
      </w:pPr>
    </w:p>
    <w:p w:rsidR="00086E93" w:rsidRPr="001A157C" w:rsidRDefault="00086E93" w:rsidP="00A3221B">
      <w:pPr>
        <w:pStyle w:val="Pa2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color w:val="000000"/>
        </w:rPr>
        <w:t xml:space="preserve">Słuchanie wiersza M. Terlikowskiej </w:t>
      </w:r>
      <w:r w:rsidRPr="001A157C">
        <w:rPr>
          <w:rFonts w:ascii="Times New Roman" w:hAnsi="Times New Roman" w:cs="Times New Roman"/>
          <w:i/>
          <w:iCs/>
          <w:color w:val="000000"/>
        </w:rPr>
        <w:t xml:space="preserve">Kolorowe koła. </w:t>
      </w:r>
    </w:p>
    <w:p w:rsidR="00086E93" w:rsidRPr="001A157C" w:rsidRDefault="00086E93" w:rsidP="00A3221B">
      <w:pPr>
        <w:pStyle w:val="Pa15"/>
        <w:spacing w:before="10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Spójrzcie uważnie dokoła,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wszędzie są kule i koła.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Kół co niemiara, kul co niemiara.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Jest koło! Tarcza zegara.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Wesoło koła turkocą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pod starodawną karocą.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Na drogach świecą się jasno,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błysną i gasną, błysną i gasną.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A tutaj koło przy kole: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wagon, semafor – to kolej.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A kiedy kół jest tak dużo,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po prostu pachnie podróżą.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Kulę każdy nadmucha –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od babci do malucha. </w:t>
      </w:r>
    </w:p>
    <w:p w:rsidR="00086E93" w:rsidRPr="001A157C" w:rsidRDefault="00086E93" w:rsidP="00A3221B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157C">
        <w:rPr>
          <w:rFonts w:ascii="Times New Roman" w:hAnsi="Times New Roman" w:cs="Times New Roman"/>
          <w:iCs/>
          <w:color w:val="000000"/>
        </w:rPr>
        <w:t xml:space="preserve">Zrobimy z mydła pianę </w:t>
      </w:r>
    </w:p>
    <w:p w:rsidR="00E8774D" w:rsidRPr="001A157C" w:rsidRDefault="00956144" w:rsidP="00A3221B">
      <w:pPr>
        <w:ind w:left="284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="00086E93"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>i będą bańki mydlane.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Ojej, przepraszam, omyłka.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już nie bańka – to piłka.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Tu mamy kulę armatnią,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niemodną wprawdzie ostatnio.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Sypią się kule, kuleczki,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wiśnie, a może porzeczki.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Nitka, na nitce kulki.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Czyje korale? – Urszulki.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Balon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kula z gondolą.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Lećmy!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Państwo pozwolą.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balonie było przyjemnie,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lecz pora wracać na Ziemię.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Noc właśnie Ziemię otula.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Ziemia – to co? </w:t>
      </w:r>
    </w:p>
    <w:p w:rsidR="00956144" w:rsidRPr="001A157C" w:rsidRDefault="0041422C" w:rsidP="00A3221B">
      <w:pPr>
        <w:ind w:left="284" w:hanging="284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A75185"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1281C"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>Też kula</w:t>
      </w:r>
      <w:r w:rsidR="00A1281C"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281C" w:rsidRPr="001A157C">
        <w:rPr>
          <w:rFonts w:ascii="Times New Roman" w:hAnsi="Times New Roman" w:cs="Times New Roman"/>
          <w:iCs/>
          <w:color w:val="000000"/>
          <w:sz w:val="24"/>
          <w:szCs w:val="24"/>
        </w:rPr>
        <w:t>(...)</w:t>
      </w:r>
    </w:p>
    <w:p w:rsidR="00A1281C" w:rsidRPr="001A157C" w:rsidRDefault="00A1281C" w:rsidP="00A32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wiersza. </w:t>
      </w:r>
    </w:p>
    <w:p w:rsidR="00C17758" w:rsidRPr="001A157C" w:rsidRDefault="00C17758" w:rsidP="00A322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1281C" w:rsidRPr="001A157C">
        <w:rPr>
          <w:rFonts w:ascii="Times New Roman" w:hAnsi="Times New Roman" w:cs="Times New Roman"/>
          <w:color w:val="000000"/>
          <w:sz w:val="24"/>
          <w:szCs w:val="24"/>
        </w:rPr>
        <w:t>Jakie przedmioty w kształcie koła zostały wymienione w wier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szu? </w:t>
      </w:r>
    </w:p>
    <w:p w:rsidR="00C17758" w:rsidRPr="001A157C" w:rsidRDefault="00C17758" w:rsidP="00A322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1281C" w:rsidRPr="001A157C">
        <w:rPr>
          <w:rFonts w:ascii="Times New Roman" w:hAnsi="Times New Roman" w:cs="Times New Roman"/>
          <w:color w:val="000000"/>
          <w:sz w:val="24"/>
          <w:szCs w:val="24"/>
        </w:rPr>
        <w:t>Jakie przedmioty w kształcie kuli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 zostały wymienione w wierszu? </w:t>
      </w:r>
    </w:p>
    <w:p w:rsidR="00C17758" w:rsidRPr="001A157C" w:rsidRDefault="00C17758" w:rsidP="00A322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1281C" w:rsidRPr="001A157C" w:rsidRDefault="00A1281C" w:rsidP="00A322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>Segregowanie przedmio</w:t>
      </w:r>
      <w:r w:rsidR="00C17758" w:rsidRPr="001A157C">
        <w:rPr>
          <w:rFonts w:ascii="Times New Roman" w:hAnsi="Times New Roman" w:cs="Times New Roman"/>
          <w:color w:val="000000"/>
          <w:sz w:val="24"/>
          <w:szCs w:val="24"/>
        </w:rPr>
        <w:t>tów na te w kształcie koła (pla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>stikowy talerz, koło od samo</w:t>
      </w:r>
      <w:r w:rsidR="00B8419F">
        <w:rPr>
          <w:rFonts w:ascii="Times New Roman" w:hAnsi="Times New Roman" w:cs="Times New Roman"/>
          <w:color w:val="000000"/>
          <w:sz w:val="24"/>
          <w:szCs w:val="24"/>
        </w:rPr>
        <w:t>chodu</w:t>
      </w:r>
      <w:r w:rsidR="00C17758" w:rsidRPr="001A157C">
        <w:rPr>
          <w:rFonts w:ascii="Times New Roman" w:hAnsi="Times New Roman" w:cs="Times New Roman"/>
          <w:color w:val="000000"/>
          <w:sz w:val="24"/>
          <w:szCs w:val="24"/>
        </w:rPr>
        <w:t>, kolorowy krążek, taca, guziki.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>..) i te w kształcie kuli (różnej wielkości piłki, pomarańcza,</w:t>
      </w:r>
      <w:r w:rsidR="00D23B6D"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 mandarynki,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 koraliki...). </w:t>
      </w:r>
    </w:p>
    <w:p w:rsidR="00C17758" w:rsidRPr="001A157C" w:rsidRDefault="00C17758" w:rsidP="00A322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1281C" w:rsidRPr="001A157C" w:rsidRDefault="00A1281C" w:rsidP="00A32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Określanie różnic między kołem a kulą. </w:t>
      </w:r>
    </w:p>
    <w:p w:rsidR="00815056" w:rsidRPr="001A157C" w:rsidRDefault="00EC504B" w:rsidP="00A3221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Rodzic tłumaczy, że koło jest płaskie. Za to piłka </w:t>
      </w:r>
      <w:r w:rsidR="00A1281C" w:rsidRPr="001A157C">
        <w:rPr>
          <w:rFonts w:ascii="Times New Roman" w:hAnsi="Times New Roman" w:cs="Times New Roman"/>
          <w:color w:val="000000"/>
          <w:sz w:val="24"/>
          <w:szCs w:val="24"/>
        </w:rPr>
        <w:t>zajmuje trochę mi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>ejsca (prze</w:t>
      </w:r>
      <w:r w:rsidR="00A1281C"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strzeni), nie jest płaska jak koło. 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>Piłkę ma kształt kuli- odbija się i turla.</w:t>
      </w:r>
    </w:p>
    <w:p w:rsidR="00A84EC1" w:rsidRDefault="00A84EC1" w:rsidP="00A3221B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„Czym różni się koło od kuli” </w:t>
      </w:r>
      <w:hyperlink r:id="rId8" w:history="1">
        <w:r w:rsidRPr="00776D19">
          <w:rPr>
            <w:rStyle w:val="Hipercze"/>
            <w:rFonts w:ascii="Times New Roman" w:hAnsi="Times New Roman" w:cs="Times New Roman"/>
          </w:rPr>
          <w:t>https://www.youtube.com/watch?v=H_ayNd0tLWQ</w:t>
        </w:r>
      </w:hyperlink>
    </w:p>
    <w:p w:rsidR="00A15492" w:rsidRPr="001A157C" w:rsidRDefault="00A15492" w:rsidP="00A3221B">
      <w:pPr>
        <w:pStyle w:val="Default"/>
        <w:ind w:left="284" w:hanging="284"/>
        <w:rPr>
          <w:rFonts w:ascii="Times New Roman" w:hAnsi="Times New Roman" w:cs="Times New Roman"/>
        </w:rPr>
      </w:pPr>
    </w:p>
    <w:p w:rsidR="00A1281C" w:rsidRPr="001A157C" w:rsidRDefault="00A1281C" w:rsidP="00A32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62. </w:t>
      </w:r>
    </w:p>
    <w:p w:rsidR="00A1281C" w:rsidRPr="001A157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Czytanie. Odpowiadanie na pytanie. Rysowanie trzech przedmiotów w kształcie koła i trzech przedmiotów w kształcie kuli. </w:t>
      </w:r>
    </w:p>
    <w:p w:rsidR="00A1281C" w:rsidRPr="001A157C" w:rsidRDefault="00A1281C" w:rsidP="00A322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63. </w:t>
      </w:r>
    </w:p>
    <w:p w:rsidR="00A1281C" w:rsidRDefault="00A1281C" w:rsidP="00A3221B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57C">
        <w:rPr>
          <w:rFonts w:ascii="Times New Roman" w:hAnsi="Times New Roman" w:cs="Times New Roman"/>
          <w:color w:val="000000"/>
          <w:sz w:val="24"/>
          <w:szCs w:val="24"/>
        </w:rPr>
        <w:t>Oglądanie globusa. Wskazywanie oceanów, mórz, terenów pokrytych roślinnością (lasów), terenów górzystych, sugerując się kolorystyką. Wskazywanie przez nauczyciela kontynentów, nazywanie ich. Przypomnienie przez dzieci nazwy kontynen</w:t>
      </w:r>
      <w:r w:rsidR="00A15492" w:rsidRPr="001A157C">
        <w:rPr>
          <w:rFonts w:ascii="Times New Roman" w:hAnsi="Times New Roman" w:cs="Times New Roman"/>
          <w:color w:val="000000"/>
          <w:sz w:val="24"/>
          <w:szCs w:val="24"/>
        </w:rPr>
        <w:t>tu, na którym leży Polska. Oglą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danie obrazka. Czytanie tekstu z </w:t>
      </w:r>
      <w:r w:rsidR="00C32DC4">
        <w:rPr>
          <w:rFonts w:ascii="Times New Roman" w:hAnsi="Times New Roman" w:cs="Times New Roman"/>
          <w:color w:val="000000"/>
          <w:sz w:val="24"/>
          <w:szCs w:val="24"/>
        </w:rPr>
        <w:t xml:space="preserve">rodzicem </w:t>
      </w:r>
      <w:r w:rsidRPr="001A157C">
        <w:rPr>
          <w:rFonts w:ascii="Times New Roman" w:hAnsi="Times New Roman" w:cs="Times New Roman"/>
          <w:color w:val="000000"/>
          <w:sz w:val="24"/>
          <w:szCs w:val="24"/>
        </w:rPr>
        <w:t xml:space="preserve">lub samodzielnie. Indywidualne odszukiwanie wymienionych kontynentów. Rysowanie po śladzie szlaczka. </w:t>
      </w:r>
    </w:p>
    <w:p w:rsidR="00C63687" w:rsidRPr="001A157C" w:rsidRDefault="00C63687" w:rsidP="00C63687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Zabawy przy piosence „ kółko graniaste”</w:t>
      </w:r>
    </w:p>
    <w:p w:rsidR="00C63687" w:rsidRDefault="00745D05" w:rsidP="00A3221B">
      <w:pPr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63687" w:rsidRPr="00776D1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https://www.youtube.com/watch?v=VMG-TPbitZw</w:t>
        </w:r>
      </w:hyperlink>
    </w:p>
    <w:p w:rsidR="00C63687" w:rsidRPr="001A157C" w:rsidRDefault="00C63687" w:rsidP="00A3221B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C63687" w:rsidRPr="001A157C" w:rsidSect="007A0D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DB5977"/>
    <w:multiLevelType w:val="hybridMultilevel"/>
    <w:tmpl w:val="DFC6A8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4495818"/>
    <w:multiLevelType w:val="hybridMultilevel"/>
    <w:tmpl w:val="02E8B9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E73213F"/>
    <w:multiLevelType w:val="hybridMultilevel"/>
    <w:tmpl w:val="138553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30405FB"/>
    <w:multiLevelType w:val="hybridMultilevel"/>
    <w:tmpl w:val="5BC646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CB1BBE"/>
    <w:multiLevelType w:val="hybridMultilevel"/>
    <w:tmpl w:val="D46CC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0"/>
    <w:rsid w:val="00086E93"/>
    <w:rsid w:val="001A157C"/>
    <w:rsid w:val="002201C2"/>
    <w:rsid w:val="003841C6"/>
    <w:rsid w:val="0041422C"/>
    <w:rsid w:val="004F7FEF"/>
    <w:rsid w:val="00506BD0"/>
    <w:rsid w:val="00745D05"/>
    <w:rsid w:val="007A0D35"/>
    <w:rsid w:val="007C4D26"/>
    <w:rsid w:val="00815056"/>
    <w:rsid w:val="00844C89"/>
    <w:rsid w:val="008D26E8"/>
    <w:rsid w:val="00956144"/>
    <w:rsid w:val="00A1281C"/>
    <w:rsid w:val="00A15492"/>
    <w:rsid w:val="00A3221B"/>
    <w:rsid w:val="00A75185"/>
    <w:rsid w:val="00A84EC1"/>
    <w:rsid w:val="00B8419F"/>
    <w:rsid w:val="00C17758"/>
    <w:rsid w:val="00C32DC4"/>
    <w:rsid w:val="00C63687"/>
    <w:rsid w:val="00D23B6D"/>
    <w:rsid w:val="00D64D8D"/>
    <w:rsid w:val="00E8774D"/>
    <w:rsid w:val="00EC504B"/>
    <w:rsid w:val="00F05870"/>
    <w:rsid w:val="00F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E93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86E93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86E93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86E93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86E93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086E93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4F7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F7F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6E93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86E93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86E93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86E93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86E93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5">
    <w:name w:val="Pa15"/>
    <w:basedOn w:val="Default"/>
    <w:next w:val="Default"/>
    <w:uiPriority w:val="99"/>
    <w:rsid w:val="00086E93"/>
    <w:pPr>
      <w:spacing w:line="201" w:lineRule="atLeast"/>
    </w:pPr>
    <w:rPr>
      <w:rFonts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4F7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F7F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_ayNd0tLW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dHHn1E-lv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MG-TPbitZ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78B6-441D-496F-9271-78E1A228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35</cp:revision>
  <dcterms:created xsi:type="dcterms:W3CDTF">2020-05-25T10:05:00Z</dcterms:created>
  <dcterms:modified xsi:type="dcterms:W3CDTF">2020-06-03T07:47:00Z</dcterms:modified>
</cp:coreProperties>
</file>